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5C" w:rsidRPr="003E2BBD" w:rsidRDefault="006D665C" w:rsidP="00DB6163">
      <w:pPr>
        <w:spacing w:after="0" w:line="240" w:lineRule="auto"/>
        <w:jc w:val="center"/>
        <w:rPr>
          <w:rStyle w:val="Grietas"/>
          <w:rFonts w:ascii="Times New Roman" w:hAnsi="Times New Roman"/>
          <w:sz w:val="24"/>
          <w:szCs w:val="24"/>
        </w:rPr>
      </w:pPr>
    </w:p>
    <w:p w:rsidR="0097419C" w:rsidRPr="0048445E" w:rsidRDefault="00DB6163" w:rsidP="00DB6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48445E">
        <w:rPr>
          <w:rStyle w:val="Grietas"/>
          <w:rFonts w:ascii="Times New Roman" w:hAnsi="Times New Roman"/>
          <w:sz w:val="24"/>
          <w:szCs w:val="24"/>
        </w:rPr>
        <w:t xml:space="preserve">VŠĮ TAURAGĖS RAJONO PRIMINĖS SVEIKATOS PRIŽIŪROS CENTRO </w:t>
      </w:r>
      <w:r w:rsidR="0097419C" w:rsidRPr="0048445E">
        <w:rPr>
          <w:rStyle w:val="Grietas"/>
          <w:rFonts w:ascii="Times New Roman" w:hAnsi="Times New Roman"/>
          <w:sz w:val="24"/>
          <w:szCs w:val="24"/>
        </w:rPr>
        <w:t xml:space="preserve">2015 – 2019 METŲ 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>KORUPCIJOS PREVENCIJOS</w:t>
      </w:r>
      <w:r w:rsidR="00C92C54" w:rsidRPr="0048445E">
        <w:rPr>
          <w:rStyle w:val="Grietas"/>
        </w:rPr>
        <w:t xml:space="preserve"> 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PROGRAMOS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ĮGYVENDINIMO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PRIEMONIŲ P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LANO </w:t>
      </w:r>
      <w:r w:rsidR="007A61DC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201</w:t>
      </w:r>
      <w:r w:rsidR="007759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8</w:t>
      </w:r>
      <w:r w:rsidR="0097419C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METŲ </w:t>
      </w:r>
      <w:bookmarkStart w:id="0" w:name="_GoBack"/>
      <w:bookmarkEnd w:id="0"/>
      <w:r w:rsidR="0097419C" w:rsidRPr="0048445E">
        <w:rPr>
          <w:rFonts w:ascii="Times New Roman" w:hAnsi="Times New Roman"/>
          <w:b/>
          <w:bCs/>
          <w:sz w:val="24"/>
          <w:szCs w:val="24"/>
          <w:lang w:eastAsia="lt-LT"/>
        </w:rPr>
        <w:t xml:space="preserve">I PUSMEČIO ĮGYVENDINIMO ATASKAITA </w:t>
      </w:r>
    </w:p>
    <w:p w:rsidR="0097419C" w:rsidRPr="0048445E" w:rsidRDefault="0097419C" w:rsidP="00DB6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97419C" w:rsidRPr="0048445E" w:rsidRDefault="0097419C" w:rsidP="0097419C">
      <w:pPr>
        <w:spacing w:after="0" w:line="240" w:lineRule="auto"/>
        <w:jc w:val="right"/>
        <w:rPr>
          <w:rStyle w:val="Grietas"/>
          <w:rFonts w:ascii="Times New Roman" w:hAnsi="Times New Roman"/>
          <w:sz w:val="24"/>
          <w:szCs w:val="24"/>
        </w:rPr>
      </w:pPr>
    </w:p>
    <w:tbl>
      <w:tblPr>
        <w:tblW w:w="484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687"/>
        <w:gridCol w:w="1559"/>
        <w:gridCol w:w="1417"/>
        <w:gridCol w:w="2695"/>
        <w:gridCol w:w="279"/>
        <w:gridCol w:w="77"/>
        <w:gridCol w:w="3671"/>
        <w:gridCol w:w="9"/>
        <w:gridCol w:w="17"/>
      </w:tblGrid>
      <w:tr w:rsidR="003F01E9" w:rsidRPr="0048445E" w:rsidTr="0097419C"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Priemonė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Įvykdymo terminas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Vertinimo kriterijai</w:t>
            </w:r>
          </w:p>
        </w:tc>
        <w:tc>
          <w:tcPr>
            <w:tcW w:w="142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38F0" w:rsidRPr="0048445E" w:rsidRDefault="004432AD" w:rsidP="00443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Vykdymas</w:t>
            </w:r>
          </w:p>
        </w:tc>
      </w:tr>
      <w:tr w:rsidR="002B5006" w:rsidRPr="0048445E" w:rsidTr="00AC5818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006" w:rsidRPr="0048445E" w:rsidRDefault="002B5006" w:rsidP="00D3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I.  VšĮ Tauragės rajono pirminės sveikatos priežiūros centro (toliau - Tauragės PSPC) Korupcijos prevencijos Programos ir JOS ĮGYVENDINIMO priemonių PLANo parengimas ir tiklsinimas, asmens, atsakingo už korupcijos prevenciją ir kontrolę, paskyrimas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287DEC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Informacijos apie asmenį, paskirtą vykdyti  korupcijos prevenciją ir kontrolę, pateikimas Sveikatos apsaugos ministerijos (toliau – SAM) darbuotojams atsakingiems, už korupcijos prevenciją ir kontrolę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B8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2015-12-28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Pakartotinai pateikta informacija apie asmenis, atsakingus už korupcijos prevenciją ir kontrolės vykdymą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46874" w:rsidP="005D2982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apsaugos ministerijos Korupcijos prevencijos skyriui pateikta pakartotinė informacija apie asmenį, paskirtą vykdyti  korupcijos prevenciją ir kontrolę,  Informacija pateikta 2015 m. gruodžio 28 d. raštu Nr. SD-572 „Dėl korupcijos prevencijos programos ir plano pateikimo“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Pagal Sveikatos sistemos  įstaigos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Šakinės korupcijos prevencijos sveikatos priežiūros sistemoje 2015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2019 m. programą atnaujinti Tauragės PSPC korupcijos prevencijos programą ir jos įgyvendinimo priemonių planą ir su juo pasirašytinai supažindinti visus darbuotojus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Teisininkas </w:t>
            </w:r>
          </w:p>
          <w:p w:rsidR="00287DEC" w:rsidRPr="0048445E" w:rsidRDefault="00287DEC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287DEC" w:rsidP="00B8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401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Atnaujintos Tauragės PSPC korupcijos prevencijos programos  ir jos įgyvendinimo priemonių plano parengimas ir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 patvirtinimas bei darbuotojų supažindinimas 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13E" w:rsidRPr="0048445E" w:rsidRDefault="0061213E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direktoriaus  2015-12-23 įsakymu Nr. ĮV-75 buvo patvirtinta naujos redakcijos  Tauragės PSPC 2015-2019 metų korupcijos prevencijos programa ir jos įgyvendinimo priemonių planas. </w:t>
            </w:r>
          </w:p>
          <w:p w:rsidR="00465CAC" w:rsidRPr="0048445E" w:rsidRDefault="00465CAC" w:rsidP="00465CAC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direktoriaus  2018-02-13 įsakymu Nr. ĮV-9 buvo patvirtinta naujos redakcijos  Tauragės PSPC 2015-2019 metų korupcijos prevencijos programa ir jos įgyvendinimo priemonių planas. </w:t>
            </w:r>
          </w:p>
          <w:p w:rsidR="00E938F0" w:rsidRPr="0048445E" w:rsidRDefault="0061213E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j</w:t>
            </w:r>
            <w:r w:rsidR="00465CA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pasirašytinai supažindinti visi įstaigos darbuotojai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465CAC" w:rsidRPr="0048445E" w:rsidRDefault="00465CAC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1.3.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 kopijos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pateikimas Tauragės rajono savivaldybei ir SAM Korupcijos prevencijos skyriui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45116B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 kopijos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38A" w:rsidRPr="0048445E" w:rsidRDefault="00EC538A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apsaugos ministerijos Korupcijos prevencijos skyriui pateikta patvirtinta Tauragės PSPC Korupcijos prevencijos 2015–2019 m. programa ir jos įgyvendinimo priemonių planas. Informacija pateikta 2016 m. sausio 6 d. raštu Nr. SD-7 „Dėl korupcijos prevencijos programos ir plano pateikimo“. Rašto priedas Tauragės PSPC direktoriaus 2015 m. gruodžio 23 d.  įsakymo Nr. ĮV-75 „Dėl VšĮ Tauragės rajono PSPC 2015-2019 metų korupcijos prevencijos programos  įgyvendinimo priemonių plano patvirtinimo“ kopija.</w:t>
            </w:r>
          </w:p>
          <w:p w:rsidR="00E938F0" w:rsidRPr="0048445E" w:rsidRDefault="00EC538A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rajono savivaldybei pateikta patvirtinta Tauragės PSPC Korupcijos prevencijos 2015–2019 m. programa ir jos įgyvendinimo priemonių planas. Informacija pateikta 2016 m. sausio 6 d. raštu Nr. SD-8 „Dėl korupcijos prevencijos programos ir plano pateikimo“. Rašto priedas Tauragės PSPC direktoriaus 2015 m. gruodžio 23 d.  įsakymo Nr. ĮV-75 „Dėl VšĮ Tauragės rajono PSPC 2015-2019 metų korupcijos prevencijos programos  įgyvendinimo priemonių plano patvirtinimo“ kopija.</w:t>
            </w:r>
            <w:r w:rsidR="0002426D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2016 m. liepos 8 d. </w:t>
            </w:r>
          </w:p>
          <w:p w:rsidR="0045116B" w:rsidRPr="0048445E" w:rsidRDefault="0045116B" w:rsidP="0045116B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Sveikatos apsaugos ministerijos Korupcijos prevencijos skyriui pateikta patvirtinta Tauragės PSPC Korupcijos prevencijos 2015–2019 m.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programa ir jos įgyvendinimo priemonių planas. Informacija pateikta 2018 m. vasario 27 d. raštu Nr. SD-90 „Dėl korupcijos prevencijos programos ir plano pateikimo“. Rašto priedas Tauragės PSPC direktoriaus 2018 m. vasario 13 d.  įsakym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Nr. ĮV-9 „Dėl VšĮ Tauragės rajono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pirminės sveikatos priežiūros centro direktoriaus 2015 m. gruodžio 23 d. įsakymo Nr. ĮV-75 „Dėl VšĮ Tauragės rajono pirminės sveikatos priežiūros centro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2015-2019 metų korupcijos prevencijos programos 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ir jos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įgyvendinimo priemonių plano patvirtinimo“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pakeitimo“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kopija.</w:t>
            </w:r>
          </w:p>
          <w:p w:rsidR="00ED7F2E" w:rsidRPr="0048445E" w:rsidRDefault="00ED7F2E" w:rsidP="00ED7F2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rajono savivaldybei pateikta patvirtinta Tauragės PSPC Korupcijos prevencijos 2015–2019 m. programa ir jos įgyvendinimo priemonių planas. Informacija pateikta 2018 m. vasario 27 d. raštu Nr. SD-91 „Dėl korupcijos prevencijos programos ir plano pateikimo“. Rašto priedas Tauragės PSPC direktoriaus 2018 m. vasario 13 d.  įsakymas Nr. ĮV-9 „Dėl VšĮ Tauragės rajono pirminės sveikatos priežiūros centro direktoriaus 2015 m. gruodžio 23 d. įsakymo Nr. ĮV-75 „Dėl VšĮ Tauragės rajono pirminės sveikatos priežiūros centro 2015-2019 metų korupcijos prevencijos programos  ir jos įgyvendinimo priemonių plano patvirtinimo“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pakeitimo“ kopija.</w:t>
            </w:r>
          </w:p>
          <w:p w:rsidR="0045116B" w:rsidRPr="0048445E" w:rsidRDefault="0045116B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45116B" w:rsidRPr="0048445E" w:rsidRDefault="0045116B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1.4.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Kasmet peržiūrėti ir esant poreikiui patikslinti Tauragės PSPC Korupcijos prevencijos. programą ir jos įgyvendinimo priemonių planą, kartu išsiunčiant patikslintos programos ir plano kopijas Sveikatos apsaugos ministerijos Korupcijos prevencijos skyriui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Teisininkas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Kiekvienų metų sausio mėnesio paskutinė darbo diena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Nustačius poreikį, parengtas Tauragės PSPC direktoriaus įsakymo projektas dėl Tauragės PSPC Korupcijos prevencijos 2015–2019 m. programos ir jos įgyvendinimo priemonių plano patikslinimo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454A6" w:rsidP="004A65B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 šios ataskaitos parengimo dienos</w:t>
            </w:r>
            <w:r w:rsidR="004A65B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nebuvo poreikio tikslinti</w:t>
            </w:r>
            <w:r w:rsidR="003F01E9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Tauragės PSPC Korupcijos prevencijos programos ir jos įgyvendinimo priemonių plano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1.5.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m.,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informacijos apie asmenį, paskirtą vykdyti  korupcijos prevenciją ir kontrolę,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ir jo kontaktų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skelbimas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interneto svetainėje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A53A7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tinklalapyje paskelbta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Tauragės PSPC korupcijos prevencijos programa ir jos įgyvendinimo priemonių planas 2015-2019 m. bei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informacija apie asmenį, paskirtą vykdyti  korupcijos prevenciją ir kontrolę.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1D12BB" w:rsidP="001D12BB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PSPC tinklalapyje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873F46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https://www.tauragespspc.lt/korupcijos-prevencija</w:t>
              </w:r>
            </w:hyperlink>
            <w:r w:rsidR="00873F46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Tauragės PSPC korupcijos prevencijos programa ir jos įgyvendinimo priemonių planas 2015-2019 m. bei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informacija apie asmenį, paskirtą vykdyti  korupcijos prevenciją ir kontrolę.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1.6.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Tauragės PSPC interneto svetainėje ataskaitos apie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korupcijos prevencijos priemonių plano 2015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2019 metams</w:t>
            </w:r>
            <w:r w:rsidRPr="004844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vykdymą skelbimas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Ataskaitą skelbti kas pusę metų, ne vėliau kaip iki kito mėnesio 10 d.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Paskelbta ataskaita apie korupcijos prevencijos priemonių plano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2015–2019 metams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priemonių vykdymą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B8152F" w:rsidP="00F003C0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Parengus korupcijos prevencijos programos įgyvendinimo 2015-2019 metų priemonių plano vykdymo ataskait</w:t>
            </w:r>
            <w:r w:rsidR="006E6F55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B1C3A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 </w:t>
            </w:r>
            <w:r w:rsidR="00F003C0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</w:t>
            </w:r>
            <w:r w:rsidR="00CD19A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F003C0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m. </w:t>
            </w:r>
            <w:r w:rsidR="00C40ABF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 </w:t>
            </w:r>
            <w:r w:rsidR="00946E76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2017 m.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paskelb</w:t>
            </w:r>
            <w:r w:rsidR="00F7124D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ėme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9205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1D12BB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PSPC tinklalapyje</w:t>
            </w:r>
            <w:r w:rsidR="00F7124D" w:rsidRPr="0048445E">
              <w:rPr>
                <w:rFonts w:ascii="Times New Roman" w:hAnsi="Times New Roman"/>
                <w:sz w:val="24"/>
                <w:szCs w:val="24"/>
              </w:rPr>
              <w:t>. Paruošus ataskaitą už 201</w:t>
            </w:r>
            <w:r w:rsidR="006E6F55" w:rsidRPr="0048445E">
              <w:rPr>
                <w:rFonts w:ascii="Times New Roman" w:hAnsi="Times New Roman"/>
                <w:sz w:val="24"/>
                <w:szCs w:val="24"/>
              </w:rPr>
              <w:t>8</w:t>
            </w:r>
            <w:r w:rsidR="00F7124D" w:rsidRPr="0048445E">
              <w:rPr>
                <w:rFonts w:ascii="Times New Roman" w:hAnsi="Times New Roman"/>
                <w:sz w:val="24"/>
                <w:szCs w:val="24"/>
              </w:rPr>
              <w:t xml:space="preserve"> m. I pusmetį ją taip pat paskelbsime Tauragės PSPC tinklapyje</w:t>
            </w:r>
            <w:r w:rsidR="00E30EE5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E30EE5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https://www.tauragespspc.lt/korupcijo</w:t>
              </w:r>
              <w:r w:rsidR="00E30EE5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lastRenderedPageBreak/>
                <w:t>s-prevencija</w:t>
              </w:r>
            </w:hyperlink>
            <w:r w:rsidR="00E30EE5" w:rsidRPr="004844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432AD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AD" w:rsidRPr="0048445E" w:rsidRDefault="004432AD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  <w:lastRenderedPageBreak/>
              <w:t xml:space="preserve">II.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NUSTATYTI KORUPCIJOS PASIREIŠKIMO TIKIMYBĘ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Specialiųjų tyrimų tarnybos direktoriaus nustatyta tvarka atlikti Tauragės PSPC Korupcijos pasireiškimo tikimybės nustatymą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Teisininkas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Kasmet iki rugsėjo mėnesio paskutinės darbo dienos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rajono savivaldybės tarybai pateiktas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Tauragės PSPC Korupcijos pasireiškimo tikimybės nustatymo klausimynas ir Tauragės PSPC direktoriaus pasirašyta išvada dėl korupcijos pasireiškimo tikimybės Tauragės PSPC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54A6" w:rsidRPr="0048445E" w:rsidRDefault="006454A6" w:rsidP="003F01B1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Ataskaitiniu laikotarpiu </w:t>
            </w:r>
            <w:r w:rsidR="003F01B1" w:rsidRPr="0048445E">
              <w:rPr>
                <w:rFonts w:ascii="Times New Roman" w:hAnsi="Times New Roman"/>
                <w:sz w:val="24"/>
                <w:szCs w:val="24"/>
              </w:rPr>
              <w:t xml:space="preserve">Tauragės PSPC Korupcijos pasireiškimo tikimybės nustatymo klausimynas ir Tauragės PSPC išvada dėl korupcijos pasireiškimo tikimybės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nebuvo rengiama, kadangi dar nebuvo suėjęs priemonės įvykdymo terminas. </w:t>
            </w:r>
          </w:p>
          <w:p w:rsidR="00E938F0" w:rsidRPr="0048445E" w:rsidRDefault="00E938F0" w:rsidP="003F01B1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2.2. 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Atlikus korupcijos pasireiškimo tikimybės nustatymą ir nustačius korupcijos rizikos veiksnius, Tauragės PSPC korupcijos rizikos veiksnių pašalinimo ar mažinimo plano tvirtinimas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Ne vėliau kaip per 10 dienų nuo išvados apie korupcijos pasireiškimo tikimybės pasirašymo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Patvirtintas korupcijos rizikos veiksnių pašalinimo ar mažinimo planas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55C" w:rsidRPr="0048445E" w:rsidRDefault="00A5555C" w:rsidP="00A5555C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analizuojamąjį laikotarpį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atlikus korupcijos pasireiškimo tikimybės nustatymą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nenustatyta nė vieno korupcijos pasireiškimo fakto.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5035A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35A" w:rsidRPr="0048445E" w:rsidRDefault="00F5035A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III.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DIDINTI VIEŠUMĄ IR ATVIRUMĄ TEIKIANT VIEŠĄSIAS IR ADMINISTRACINES PASLAUGAS IR PRIIMANT SPRENDIMUS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Tauragės PSPC interneto svetainėje įstaigos gydytojų, odontologų, darbo kitose darbovietėse, susijusių su sveikatos priežiūra, grafikų skelbimas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A27B9B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  <w:r w:rsidR="00E938F0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 teikiama informacija, kokiose kitose darbovietėse dirba Tauragės PSPC gydytojai ir odontologai.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4A65B4" w:rsidP="007F17AD">
            <w:pPr>
              <w:spacing w:after="0" w:line="240" w:lineRule="auto"/>
              <w:ind w:left="140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interneto svetainėje </w:t>
            </w:r>
            <w:r w:rsidR="007F17AD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adresu: </w:t>
            </w:r>
            <w:hyperlink r:id="rId9" w:history="1">
              <w:r w:rsidR="00C763EE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https://www.tauragespspc.lt/gydytojai</w:t>
              </w:r>
            </w:hyperlink>
            <w:r w:rsidR="00C763EE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7AD" w:rsidRPr="0048445E">
              <w:rPr>
                <w:rFonts w:ascii="Times New Roman" w:hAnsi="Times New Roman"/>
                <w:sz w:val="24"/>
                <w:szCs w:val="24"/>
              </w:rPr>
              <w:t xml:space="preserve">skelbiama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informacija, kokiose kitose darbovietėse dirba Tauragės PSPC gydytojai ir odontologai</w:t>
            </w:r>
            <w:r w:rsidR="007F17AD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darbuotojų elgesio kodekso ir jo pakeitimų skelbimas įstaigos interneto svetainėje bei informacijos stenduose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  ir 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C763EE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interneto svetainėje, informacijos stenduose skelbiamas įstaigos darbuotojų elgesio kodeksas (su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pakeitimais)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D92F58" w:rsidP="00D92F58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Tauragės PSPC interneto svetainėje</w:t>
            </w:r>
            <w:r w:rsidRPr="0048445E">
              <w:t xml:space="preserve"> </w:t>
            </w:r>
            <w:hyperlink r:id="rId10" w:history="1">
              <w:r w:rsidR="00C763EE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https://www.tauragespspc.lt/teisine-informacija/darbuotoju-elgesio-kodeksas</w:t>
              </w:r>
            </w:hyperlink>
            <w:r w:rsidR="00C763EE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informacijos stenduose skelbiamas įstaigos darbuotojų elgesio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kodeksas</w:t>
            </w:r>
            <w:r w:rsidR="00EA499A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3.3.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Užtikrinti pacientų, atvykusių gydytojų specialistų konsultacijai, draustumo privalomuoju sveikatos draudimu nustatymą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Vyriausiasis registratorius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Tikrinamas pacientų draudimas privalomuoju sveikatos draudimu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8F0" w:rsidRPr="0048445E" w:rsidRDefault="00366479" w:rsidP="00600B81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tikrinamas visų pacientų draudimas privalomuoju sveikatos draudimu.</w:t>
            </w:r>
          </w:p>
        </w:tc>
      </w:tr>
      <w:tr w:rsidR="00A14FE3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50" w:rsidRPr="0048445E" w:rsidRDefault="00060A50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</w:p>
          <w:p w:rsidR="00060A50" w:rsidRPr="0048445E" w:rsidRDefault="00060A50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</w:p>
          <w:p w:rsidR="00A14FE3" w:rsidRPr="0048445E" w:rsidRDefault="00A14FE3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  <w:t xml:space="preserve">IV.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DIDINTI ASPĮ VEIKLOS PROCEDŪRŲ SKAIDRUMĄ IR AIŠKUMĄ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Lietuvos medicinos normos MN 14:2005 „Šeimos gydytojas. Teisės, pareigos, kompetencija ir atsakomybė“, patvirtintos Lietuvos Respublikos sveikatos apsaugos ministro 2005-12-22 įsakymu Nr. V-1013 „Dėl Lietuvos medicinos normos MN 14:2005 "Šeimos gydytojas. Teisės, pareigos, kompetencija ir atsakomybė" patvirtinimo“, (toliau - MN 14:2005)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Paskelbta MN 14:2005 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00B81" w:rsidP="00600B81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</w:t>
            </w:r>
            <w:r w:rsidRPr="0048445E">
              <w:t xml:space="preserve"> </w:t>
            </w:r>
            <w:hyperlink r:id="rId11" w:history="1">
              <w:r w:rsidR="00FA0E25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https://www.tauragespspc.lt/teisine-informacija/darbuotoju-elgesio-kodeksas</w:t>
              </w:r>
            </w:hyperlink>
          </w:p>
          <w:p w:rsidR="00FA0E25" w:rsidRPr="0048445E" w:rsidRDefault="00FA0E25" w:rsidP="00600B81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Informacijos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(kompensuojamas Privalomojo sveikatos draudimo fondo lėšomis) ir mokamas asmens sveikatos priežiūros paslaugas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(kompensuojamas Privalomojo sveikatos draudimo fondo lėšomis) ir mokamas asmens sveikatos priežiūros paslaugas 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D57B88" w:rsidP="00D57B88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(kompensuojamas Privalomojo sveikatos draudimo fondo lėšomis) ir mokamas asmens sveikatos priežiūros paslaugas Tauragės PSPC interneto svetainėje adresu:  </w:t>
            </w:r>
            <w:hyperlink r:id="rId12" w:history="1">
              <w:r w:rsidR="002B3ED2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https://www.tauragespspc.lt/paslaugos</w:t>
              </w:r>
            </w:hyperlink>
          </w:p>
          <w:p w:rsidR="002B3ED2" w:rsidRPr="0048445E" w:rsidRDefault="002B3ED2" w:rsidP="00D57B88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Informacijos apie visas įstaigas, teikiančias medicininės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Inžinierius programuotoj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visas įstaigas,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teikiančias medicininės 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3ED2" w:rsidRPr="0048445E" w:rsidRDefault="009D59C1" w:rsidP="006513BC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visas įstaigas, teikiančias medicininės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 adresu:</w:t>
            </w:r>
            <w:r w:rsidR="002B3ED2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="002B3ED2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https://www.tauragespspc.lt/apie-mus/pacientams-ir-lankytojams/reabilitacijos-paslaugos</w:t>
              </w:r>
            </w:hyperlink>
          </w:p>
          <w:p w:rsidR="00E938F0" w:rsidRPr="0048445E" w:rsidRDefault="009D59C1" w:rsidP="006513BC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13BC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Įstaigos registratūroje pacientai gali rasti </w:t>
            </w:r>
            <w:r w:rsidR="00F6774D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informaciją  </w:t>
            </w:r>
            <w:r w:rsidR="00F6774D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apie įstaigas, teikiančias medicininės reabil</w:t>
            </w:r>
            <w:r w:rsidR="001B608C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itacijos paslaugas suaugusiems i</w:t>
            </w:r>
            <w:r w:rsidR="00F6774D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r vaikams</w:t>
            </w:r>
            <w:r w:rsidR="00F6774D" w:rsidRPr="004844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F9" w:rsidRPr="0048445E" w:rsidRDefault="00F62EF9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 xml:space="preserve">V.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UGDYTI DARBUOTOJŲ PATIKIMUMĄ, LOJALUMĄ IR SĄŽININGUMĄ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darbuotojų atsparumo (nepakantumo) korupcijai ugdymas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darbuotojai, pagal pareiginius nuostatus turintys pavaldžių darbuotojų; 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Kiekvienais metais iki 2019-12-31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Didesnis netoleruojančių korupciją gydytojų skaičius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7BB" w:rsidRPr="0048445E" w:rsidRDefault="00403ED3" w:rsidP="002657BB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Per ataskaitinį laikotarpį Tauragės PSPC darbuotojai dalyvavo susitikim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>ose - pokalbiuose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su 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 xml:space="preserve">įstaigos </w:t>
            </w:r>
            <w:r w:rsidR="002657BB" w:rsidRPr="0048445E">
              <w:rPr>
                <w:rFonts w:ascii="Times New Roman" w:hAnsi="Times New Roman"/>
                <w:sz w:val="24"/>
                <w:szCs w:val="24"/>
              </w:rPr>
              <w:t>vadovybe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DC" w:rsidRPr="0048445E">
              <w:rPr>
                <w:rFonts w:ascii="Times New Roman" w:hAnsi="Times New Roman"/>
                <w:sz w:val="24"/>
                <w:szCs w:val="24"/>
              </w:rPr>
              <w:t>antikorupcijos tematika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8F0" w:rsidRPr="0048445E" w:rsidRDefault="002657BB" w:rsidP="002657BB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Įstaigos darbuotojams pateikiama gaunama informacija iš  Sveikatos apsaugos ministerijos, ligonių kasų korupcijos prevencijos tematika. 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medicinos personalo mokymų dėl  Sveikatos apsaugos ministro 2014-07-07 įsakymo Nr. V-773 „Dėl Asmens sveikatos priežiūros įstaigų darbuotojų, susidūrusių su galima korupcinio pobūdžio nusikalstama veika, elgesio taisyklių patvirtinimo“ vykdymas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darbuotojai, pagal pareiginius nuostatus turintys pavaldžių darbuotojų; 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Sekretorius;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Ne rečiau kaip 1 kartą per metus (apimant visus darbuotojus)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 mažiau kaip 1 mokymai per metus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Sveikatos apsaugos ministro 2014-07-07 įsakymo Nr. V-773 „Dėl Asmens sveikatos priežiūros įstaigų darbuotojų, susidūrusių su galima korupcinio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pobūdžio nusikalstama veika, elgesio taisyklių patvirtinimo“ vykdymo tematika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069F" w:rsidRPr="0048445E" w:rsidRDefault="00580638" w:rsidP="00580638">
            <w:pPr>
              <w:ind w:left="137" w:right="143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Įstaigoje buvo </w:t>
            </w:r>
            <w:r w:rsidR="00C3069F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organizuoti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vidiniai įstaigos darbuotojų mokymai</w:t>
            </w:r>
            <w:r w:rsidR="00795B40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antikorupcijos tematika.</w:t>
            </w:r>
            <w:r w:rsidR="00C3069F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95B40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medicinos personalo mokymų dėl darbuotojų elgesio kodekso vykdymo organizavimas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darbuotojai, pagal pareiginius nuostatus turintys pavaldžių darbuotojų; </w:t>
            </w:r>
          </w:p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Sekretorius;</w:t>
            </w:r>
          </w:p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Ne rečiau kaip 1 kartą per metus (apimant visus darbuotojus)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 mažiau kaip 1 mokymai per metus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elgesio kodekso vykdymo tematika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09AB" w:rsidRPr="0048445E" w:rsidRDefault="00892801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Įstaigoje susirinkimų metu buvo aptariamas </w:t>
            </w:r>
            <w:r w:rsidR="00D409AB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VšĮ Tauragės rajono PSPC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elgesio kodeksas</w:t>
            </w:r>
            <w:r w:rsidR="00324697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9AB" w:rsidRPr="0048445E" w:rsidRDefault="00D409AB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Tauragės PSPC darbuotojai pasirašytinai supažindinti su elgesio kodeksu. Elgesio </w:t>
            </w:r>
            <w:bookmarkStart w:id="1" w:name="n1_121"/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/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HYPERLINK "http://www.infolex.lt/ta/123201" \o "Dėl Lietuvos Respublikos Vyriausybės 1997 m. liepos 7 d. nutarimo Nr. 739 ''Dėl Privatizavimo fondo 1997 metų III ketvirčio išlaidų sąmatos patvirtinimo'' dalinio pakeitimo" \t "_blank" </w:instrTex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kodeksas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Start w:id="2" w:name="pn1_121"/>
            <w:bookmarkEnd w:id="1"/>
            <w:bookmarkEnd w:id="2"/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paskelbtas Tauragės PSPC interneto svetainėje adresu: </w:t>
            </w:r>
            <w:hyperlink r:id="rId14" w:history="1">
              <w:r w:rsidR="005C6833" w:rsidRPr="0048445E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https://www.tauragespspc.lt/teisine-informacija/darbuotoju-elgesio-kodeksas</w:t>
              </w:r>
            </w:hyperlink>
          </w:p>
          <w:p w:rsidR="005C6833" w:rsidRPr="0048445E" w:rsidRDefault="005C6833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795B40" w:rsidRPr="0048445E" w:rsidRDefault="00795B40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5.4.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Naujai įsidarbinusių ASPĮ darbuotojų supažindinimas su darbuotojų elgesio kodeksu.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 vėliau kaip per 1 darbo dieną nuo naujo Tauragės PSPC darbuotojo priėmimo į darbą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Tauragės PSPC elgesio kodeksu supažindinti visi nauji įstaigos darbuotojai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6076" w:rsidRPr="0048445E" w:rsidRDefault="00346076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Tauragės PSPC elgesio kodeksu supažindinti visi nauji ir esami įstaigos darbuotojai</w:t>
            </w:r>
            <w:r w:rsidR="009B3F01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E938F0" w:rsidRPr="0048445E" w:rsidRDefault="00E938F0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8F" w:rsidRPr="0048445E" w:rsidRDefault="005F358F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VI.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MOTYVUOTI VISUOMENĘ ELGTIS SĄŽININGAI, PRANEŠTI APIE KORUPCIJĄ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Reklaminių skydelių (</w:t>
            </w:r>
            <w:proofErr w:type="spellStart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baneriai</w:t>
            </w:r>
            <w:proofErr w:type="spellEnd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) su nuoroda, kur kreiptis susidūrus su korupcijos apraiškomis įdiegimas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CD3AC2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 demonstruojami reklaminiai skydeliai su nuoroda,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kur kreiptis susidūrus su korupcinio pobūdžio veika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851094" w:rsidP="0085109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interneto svetainėje demonstruojami reklaminiai skydeliai su nuoroda, kur kreiptis susidūrus su korupcinio pobūdžio veika adresu: </w:t>
            </w:r>
            <w:hyperlink r:id="rId15" w:history="1">
              <w:r w:rsidR="00CD3AC2" w:rsidRPr="0048445E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https://www.tauragespspc.lt/</w:t>
              </w:r>
            </w:hyperlink>
          </w:p>
          <w:p w:rsidR="00CD3AC2" w:rsidRPr="0048445E" w:rsidRDefault="00CD3AC2" w:rsidP="0085109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7" w:rsidRPr="0048445E" w:rsidRDefault="00DF2521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VI</w:t>
            </w:r>
            <w:r w:rsidR="00492247"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I. </w:t>
            </w:r>
            <w:r w:rsidR="00492247" w:rsidRPr="0048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DIDINTI VIEŠŲJŲ PIRKIMŲ VYKDYMO SVEIKATOS SISTEMOJE SKAIDRUMĄ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med. prietaisų, skalbimo paslaugų pirkimą per VšĮ CPO LT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Supaprastintų viešųjų pirkimų komisija, pirkimų organizatoriai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C21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2015-2019 m. metais pirkimai per CPO sudaro 90 proc. poreikio, išskyrus Viešųjų pirkimų įstatyme numatytas išimtis.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38F0" w:rsidRPr="0048445E" w:rsidRDefault="009B3F01" w:rsidP="0083672A">
            <w:pPr>
              <w:spacing w:after="0" w:line="240" w:lineRule="auto"/>
              <w:ind w:left="81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Per 201</w:t>
            </w:r>
            <w:r w:rsidR="00087823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m. </w:t>
            </w:r>
            <w:r w:rsidR="006E2A90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antrąjį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pusmetį buvo nupirkta prekių, paslaugų ir darbų už </w:t>
            </w:r>
            <w:r w:rsidR="00DF53A6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165926,24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Eur</w:t>
            </w:r>
            <w:r w:rsidR="0083672A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 PVM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Iš jų per CPO buvo nupirkta prekių, paslaugų ir darbų už </w:t>
            </w:r>
            <w:r w:rsidR="00E755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19527,22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Eur</w:t>
            </w:r>
            <w:r w:rsidR="0083672A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755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</w:t>
            </w:r>
            <w:r w:rsidR="0083672A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PVM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Pirkimai ne per CPO</w:t>
            </w:r>
            <w:r w:rsidR="006513B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buvo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vykdomi tada</w:t>
            </w:r>
            <w:r w:rsidR="006513B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kai CPO nesiūlė reikiamų prekių, paslaugų ir darbų.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Tauragės PSPC viešuosius pirkimus naudojantis CVP IS priemonėmis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Supaprastintų viešųjų pirkimų komisija, pirkimų organizatoriai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Pirkimai per CVP IS sudaro ne mažiau 50 proc. poreikio apimties;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38F0" w:rsidRPr="0048445E" w:rsidRDefault="009B3F01" w:rsidP="009B3F01">
            <w:pPr>
              <w:spacing w:after="0" w:line="240" w:lineRule="auto"/>
              <w:ind w:left="144" w:righ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Pirkimai per CVP IS sudaro ne mažiau 50 proc. poreikio apimties.</w:t>
            </w: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7" w:rsidRPr="0048445E" w:rsidRDefault="00DF2521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VIII</w:t>
            </w:r>
            <w:r w:rsidR="0079530D"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="0079530D" w:rsidRPr="0048445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TEIKTI INFORMACIJĄ PACIENTAMS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Lipdukų, plakatų, sulaikančių pacientus nuo neoficialių mokėjimų medicinos personalui įrengimo Tauragės PSPC darbuotojų darbo vietose ir kitose patalpose, ant gydytojų kabinetų durų užtikrinimas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Lipdukų, plakatų, įrengimas Tauragės PSPC darbuotojų darbo vietose, kitose patalpose, ant gydytojų kabinetų durų 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3CE9" w:rsidRPr="0048445E" w:rsidRDefault="00C53DD5" w:rsidP="006513B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Įstaigos informacijos stenduose, laukiamuosiuose yra įrengtos vietos kuriuose afišuojami p</w:t>
            </w:r>
            <w:r w:rsidR="00573CE9" w:rsidRPr="0048445E">
              <w:rPr>
                <w:rFonts w:ascii="Times New Roman" w:hAnsi="Times New Roman"/>
                <w:sz w:val="24"/>
                <w:szCs w:val="24"/>
              </w:rPr>
              <w:t>lakat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ai, skelbimai antikorupcijos tematika. </w:t>
            </w:r>
            <w:r w:rsidR="006513BC" w:rsidRPr="0048445E"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laukiamuosiuose </w:t>
            </w:r>
            <w:r w:rsidR="006513BC" w:rsidRPr="0048445E">
              <w:rPr>
                <w:rFonts w:ascii="Times New Roman" w:hAnsi="Times New Roman"/>
                <w:sz w:val="24"/>
                <w:szCs w:val="24"/>
              </w:rPr>
              <w:t>skelbiama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Hipokrato priesaika. 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padalinių (skyrių) informaciniuose stenduose skelbimas: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apie atsakomybę už korupcinio pobūdžio teisės pažeidimus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2) 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(vadovas ar asmuo atsakingas už korupcijos prevenciją, telefonas,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kabinetas)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3) informacija apie Tauragės PSPC pasitikėjimo telefoną (nurodomas telefono numeris)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 „pasitikėjimo telefoną“ (+370 800 66004)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5) Informacija apie STT  „karštosios linijos“ telefoną (+370 5 266 3333)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6) Informacija apie SAM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korupcija@sam.lt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7) Informacija apie STT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pranešk@stt.lt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 skelbimas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Patalpinta informacija Tauragės PSPC padalinių (skyrių) informaciniuose stenduose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88C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padalinių (skyrių) informaciniuose stenduose patalpinta informacija apie atsakomybę už korupcinio pobūdžio teisės pažeidimus, </w:t>
            </w:r>
          </w:p>
          <w:p w:rsidR="00573CE9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informacija apie Tauragės PSPC pasitikėjimo telefoną,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 „pasitikėjimo telefoną“, 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informacija apie STT  „karštosios linijos“ telefoną,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nurodytas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STT el. paštas bei SAM el. paštas. Taip pat 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mokėjimai.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8.3.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Tauragės PSPC  interneto svetainėje  skelbimas: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apie atsakomybę už korupcinio pobūdžio teisės pažeidimus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2) Informacija, į ką Tauragės PSPC pacientas gali kreiptis susidūrus su korupcinio pobūdžio veika, (vadovas ar asmuo atsakingas už korupcijos prevenciją, telefonas, kabinetas)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3) informacija apie Tauragės PSPC pasitikėjimo telefoną (nurodomas telefono numeris)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„pasitikėjimo telefoną“ (+370 800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66004)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5) Informacija apie Specialiųjų tyrimų tarnybos (toliau – STT) „karštosios linijos“ telefoną (+370 5 266 3333)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6) Informacija apie SAM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korupcija@sam.lt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7) Informacija apie STT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pranešk@stt.lt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 skelbimas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8)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Asmens sveikatos priežiūros įstaigų darbuotojų, susidūrusių su galimai korupcinio pobūdžio nusikalstama veika, elgesio taisyklės, patvirtintos sveikatos apsaugos ministro 2014 m. liepos 7 d.  įsakymu Nr. V-773 „Dėl Asmens sveikatos priežiūros įstaigų darbuotojų, susidūrusių su galima korupcinio pobūdžio nusikalstama veika, elgesio taisyklių patvirtinimo“ 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ASPĮ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10) parengtų antikorupcinių klipų demonstravimas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Patalpinta informacija Tauragės PSPC interneto svetainėje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688C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interneto svetainėje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patalpinta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apie atsakomybę už korupcinio pobūdžio teisės pažeidimus,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informacija apie Tauragės PSPC pasitikėjimo telefoną,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 „pasitikėjimo telefoną“, 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informacija apie STT  „karštosios linijos“ telefoną,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nurodytas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STT el. paštas bei SAM el. paštas. Taip pat 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vadovo kreipimasis raštu į pacientus, kad įstaigoje netoleruojami neoficialūs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mokėjimai.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Duomenys paskelbti Tauragės PSPC interneto svetainėje adresu: </w:t>
            </w:r>
          </w:p>
          <w:p w:rsidR="00573CE9" w:rsidRPr="0048445E" w:rsidRDefault="000D60FD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6" w:history="1">
              <w:r w:rsidR="008B41B2" w:rsidRPr="0048445E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https://www.tauragespspc.lt/korupcijos-prevencija</w:t>
              </w:r>
            </w:hyperlink>
          </w:p>
          <w:p w:rsidR="008B41B2" w:rsidRPr="0048445E" w:rsidRDefault="008B41B2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5818" w:rsidRPr="0048445E" w:rsidTr="00AC5818">
        <w:trPr>
          <w:gridAfter w:val="2"/>
          <w:wAfter w:w="9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8.4.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hd w:val="clear" w:color="auto" w:fill="FFFFFF"/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Informacijos, apie Privalomojo sveikatos draudimo fondo biudžeto lėšomis apmokėtus kompensuojamus vaistinius preparatus ir paciento sumokėtas  priemokas, pateikimas išduodant naują Kompensuojamųjų vaistinių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preparatų pasą, ar pacientui pageidaujant el. paštu.</w:t>
            </w:r>
          </w:p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Informacijos apie jiems suteiktas asmens sveikatos priežiūros paslaugas ir išrašytus kompensuojamuosius vaistinius preparatus gavimas per viešųjų elektroninių paslaugų asmenims teikimo posistemį  (Elektroninių vadžios vartų portale  adresu http:www.epaslaugos.lt)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Direktoriaus pavaduotojas medicinai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Pacientai gali gauti informaciją apie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PSDF biudžeto lėšomis apmokėtus vaistinius preparatus ir sumokėtas  priemokas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5818" w:rsidRPr="0048445E" w:rsidRDefault="00AC5818" w:rsidP="006513BC">
            <w:pPr>
              <w:spacing w:after="0" w:line="240" w:lineRule="auto"/>
              <w:ind w:left="145" w:right="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Pacientai informaciją apie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PSDF biudžeto lėšomis </w:t>
            </w:r>
            <w:r w:rsidR="006513BC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kompensuojamus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vaistinius preparatus ir sumokėtas  priemokas </w:t>
            </w:r>
            <w:r w:rsidR="006513BC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mato vaistinės kasos kvite, kuris prisegtas prie kompensuojamų vaistų recepto.</w:t>
            </w:r>
          </w:p>
        </w:tc>
      </w:tr>
      <w:tr w:rsidR="00AC5818" w:rsidRPr="0048445E" w:rsidTr="00AC5818">
        <w:trPr>
          <w:gridAfter w:val="2"/>
          <w:wAfter w:w="9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8.5.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Informacijos apie Valstybės lėšomis apmokamų sveikatos priežiūros paslaugų kainas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Patalpinta informacija Tauragės PSPC interneto svetainėje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32BDC" w:rsidRPr="0048445E" w:rsidRDefault="00F32BDC" w:rsidP="00F32BDC">
            <w:pPr>
              <w:spacing w:after="0" w:line="240" w:lineRule="auto"/>
              <w:ind w:left="68" w:right="85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Patalpinta informacija Tauragės PSPC interneto svetainėje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adresu: </w:t>
            </w:r>
            <w:hyperlink r:id="rId17" w:history="1">
              <w:r w:rsidR="00332A42" w:rsidRPr="0048445E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https://www.tauragespspc.lt/paslaugos</w:t>
              </w:r>
            </w:hyperlink>
          </w:p>
          <w:p w:rsidR="00332A42" w:rsidRPr="0048445E" w:rsidRDefault="00332A42" w:rsidP="00F32BDC">
            <w:pPr>
              <w:spacing w:after="0" w:line="240" w:lineRule="auto"/>
              <w:ind w:left="68" w:right="85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C5818" w:rsidRPr="0048445E" w:rsidRDefault="00AC5818" w:rsidP="00F32BDC">
            <w:pPr>
              <w:spacing w:after="0" w:line="240" w:lineRule="auto"/>
              <w:ind w:lef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5818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IX.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InformUOTI apie galimAS KORUPCINES VEIKAS ir Nustatytus korupcijos sveikatos sistemoje atvejus</w:t>
            </w:r>
          </w:p>
        </w:tc>
      </w:tr>
      <w:tr w:rsidR="00AC5818" w:rsidRPr="0048445E" w:rsidTr="00AC5818">
        <w:trPr>
          <w:trHeight w:val="2825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gavus pranešimą apie galimą korupcinę veiką bei atvejus kai Tauragės PSPC dirbantis asmuo pažeidė Lietuvos Respublikos </w:t>
            </w:r>
            <w:hyperlink r:id="rId18" w:tgtFrame="_blank" w:tooltip="Lietuvos Respublikos viešųjų ir privačių interesų derinimo valstybinėje tarnyboje įstatymas" w:history="1">
              <w:r w:rsidRPr="0048445E"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viešųjų ir privačių interesų derinimo valstybinėje tarnyboje įstatymo</w:t>
              </w:r>
            </w:hyperlink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nuostatas, nedelsiant informuoti įstaigos vadovą, Sveikatos apsaugos ministerijos Korupcijos prevencijos skyrių ir pagal kompetenciją Specialiųjų tyrimų tarnybą ar Vyriausiąją tarnybinės etikos komisiją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4723CE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Gavus pranešimą per 3 darbo dienas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Pateiktų pranešimų įstaigos vadovui ir perduotų pranešimų Sveikatos apsaugos ministerijos Korupcijos prevencijos skyriui ir pagal kompetenciją Specialiųjų tyrimų tarnybai ar Vyriausiąją tarnybinės etikos komisijai skaičius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818" w:rsidRPr="0048445E" w:rsidRDefault="00F32BDC" w:rsidP="00833358">
            <w:pPr>
              <w:spacing w:after="0" w:line="240" w:lineRule="auto"/>
              <w:ind w:left="68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Tokių atvejų nebuvo, todėl informacija neteikta.</w:t>
            </w:r>
          </w:p>
        </w:tc>
      </w:tr>
      <w:tr w:rsidR="00AC5818" w:rsidRPr="0048445E" w:rsidTr="00AC5818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interneto svetainėse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skelbti informaciją apie įstaigoje nustatytus korupcijos atvejus bei atvejus kai Tauragės PSPC dirbantis asmuo pažeidė Lietuvos Respublikos </w:t>
            </w:r>
            <w:hyperlink r:id="rId19" w:tgtFrame="_blank" w:tooltip="Lietuvos Respublikos viešųjų ir privačių interesų derinimo valstybinėje tarnyboje įstatymas" w:history="1">
              <w:r w:rsidRPr="0048445E"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viešųjų ir privačių interesų derinimo valstybinėje tarnyboje įstatymo</w:t>
              </w:r>
            </w:hyperlink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nuostatas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Inžinierius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Per 10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darbo dienų nuo informacijos gavimo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Paskelbtų informacinių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pranešimų skaičius.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818" w:rsidRPr="0048445E" w:rsidRDefault="00833358" w:rsidP="00833358">
            <w:pPr>
              <w:spacing w:after="0" w:line="240" w:lineRule="auto"/>
              <w:ind w:left="68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Tokių atvejų nebuvo, todėl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informacija neteikta.</w:t>
            </w:r>
          </w:p>
        </w:tc>
      </w:tr>
    </w:tbl>
    <w:p w:rsidR="006C31FA" w:rsidRPr="003E2BBD" w:rsidRDefault="00830FCF" w:rsidP="00830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45E">
        <w:rPr>
          <w:rFonts w:ascii="Times New Roman" w:hAnsi="Times New Roman"/>
          <w:sz w:val="24"/>
          <w:szCs w:val="24"/>
        </w:rPr>
        <w:lastRenderedPageBreak/>
        <w:t>________________</w:t>
      </w:r>
    </w:p>
    <w:sectPr w:rsidR="006C31FA" w:rsidRPr="003E2BBD" w:rsidSect="00C92C54">
      <w:headerReference w:type="even" r:id="rId20"/>
      <w:headerReference w:type="default" r:id="rId21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FD" w:rsidRDefault="000D60FD">
      <w:r>
        <w:separator/>
      </w:r>
    </w:p>
  </w:endnote>
  <w:endnote w:type="continuationSeparator" w:id="0">
    <w:p w:rsidR="000D60FD" w:rsidRDefault="000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FD" w:rsidRDefault="000D60FD">
      <w:r>
        <w:separator/>
      </w:r>
    </w:p>
  </w:footnote>
  <w:footnote w:type="continuationSeparator" w:id="0">
    <w:p w:rsidR="000D60FD" w:rsidRDefault="000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51" w:rsidRDefault="00B92651" w:rsidP="00B9265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92651" w:rsidRDefault="00B9265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51" w:rsidRPr="007F799F" w:rsidRDefault="00B92651" w:rsidP="00B9265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7F799F">
      <w:rPr>
        <w:rStyle w:val="Puslapionumeris"/>
        <w:rFonts w:ascii="Times New Roman" w:hAnsi="Times New Roman"/>
      </w:rPr>
      <w:fldChar w:fldCharType="begin"/>
    </w:r>
    <w:r w:rsidRPr="007F799F">
      <w:rPr>
        <w:rStyle w:val="Puslapionumeris"/>
        <w:rFonts w:ascii="Times New Roman" w:hAnsi="Times New Roman"/>
      </w:rPr>
      <w:instrText xml:space="preserve">PAGE  </w:instrText>
    </w:r>
    <w:r w:rsidRPr="007F799F">
      <w:rPr>
        <w:rStyle w:val="Puslapionumeris"/>
        <w:rFonts w:ascii="Times New Roman" w:hAnsi="Times New Roman"/>
      </w:rPr>
      <w:fldChar w:fldCharType="separate"/>
    </w:r>
    <w:r w:rsidR="006E2A90">
      <w:rPr>
        <w:rStyle w:val="Puslapionumeris"/>
        <w:rFonts w:ascii="Times New Roman" w:hAnsi="Times New Roman"/>
        <w:noProof/>
      </w:rPr>
      <w:t>7</w:t>
    </w:r>
    <w:r w:rsidRPr="007F799F">
      <w:rPr>
        <w:rStyle w:val="Puslapionumeris"/>
        <w:rFonts w:ascii="Times New Roman" w:hAnsi="Times New Roman"/>
      </w:rPr>
      <w:fldChar w:fldCharType="end"/>
    </w:r>
  </w:p>
  <w:p w:rsidR="00B92651" w:rsidRPr="007F799F" w:rsidRDefault="00B92651">
    <w:pPr>
      <w:pStyle w:val="Antrats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163"/>
    <w:rsid w:val="000063BC"/>
    <w:rsid w:val="00010A11"/>
    <w:rsid w:val="000112DC"/>
    <w:rsid w:val="0002416C"/>
    <w:rsid w:val="0002426D"/>
    <w:rsid w:val="000449B9"/>
    <w:rsid w:val="00046437"/>
    <w:rsid w:val="000603EA"/>
    <w:rsid w:val="00060839"/>
    <w:rsid w:val="00060A50"/>
    <w:rsid w:val="000634DD"/>
    <w:rsid w:val="00065E1B"/>
    <w:rsid w:val="00087823"/>
    <w:rsid w:val="000913D4"/>
    <w:rsid w:val="00092C3A"/>
    <w:rsid w:val="000B5C81"/>
    <w:rsid w:val="000C5D42"/>
    <w:rsid w:val="000D60FD"/>
    <w:rsid w:val="000E5C2E"/>
    <w:rsid w:val="00117D38"/>
    <w:rsid w:val="00155AF3"/>
    <w:rsid w:val="001625D7"/>
    <w:rsid w:val="001A0520"/>
    <w:rsid w:val="001B608C"/>
    <w:rsid w:val="001C4417"/>
    <w:rsid w:val="001C7E03"/>
    <w:rsid w:val="001D12BB"/>
    <w:rsid w:val="001E48DF"/>
    <w:rsid w:val="00201620"/>
    <w:rsid w:val="00210F34"/>
    <w:rsid w:val="002222F9"/>
    <w:rsid w:val="00233B6D"/>
    <w:rsid w:val="002657BB"/>
    <w:rsid w:val="002755C9"/>
    <w:rsid w:val="002772EE"/>
    <w:rsid w:val="00287DEC"/>
    <w:rsid w:val="002B3ED2"/>
    <w:rsid w:val="002B5006"/>
    <w:rsid w:val="002C688C"/>
    <w:rsid w:val="00324697"/>
    <w:rsid w:val="00324F35"/>
    <w:rsid w:val="003268A2"/>
    <w:rsid w:val="0033272E"/>
    <w:rsid w:val="00332A42"/>
    <w:rsid w:val="00346076"/>
    <w:rsid w:val="00365F06"/>
    <w:rsid w:val="00366479"/>
    <w:rsid w:val="00371C2B"/>
    <w:rsid w:val="00382918"/>
    <w:rsid w:val="0038488C"/>
    <w:rsid w:val="00392054"/>
    <w:rsid w:val="003B3F83"/>
    <w:rsid w:val="003B50BF"/>
    <w:rsid w:val="003E2BBD"/>
    <w:rsid w:val="003E6F96"/>
    <w:rsid w:val="003F01B1"/>
    <w:rsid w:val="003F01E9"/>
    <w:rsid w:val="003F0DB4"/>
    <w:rsid w:val="004001E3"/>
    <w:rsid w:val="00401C40"/>
    <w:rsid w:val="00403ED3"/>
    <w:rsid w:val="004047C3"/>
    <w:rsid w:val="00423BBA"/>
    <w:rsid w:val="00432A06"/>
    <w:rsid w:val="0043699E"/>
    <w:rsid w:val="004432AD"/>
    <w:rsid w:val="00450F71"/>
    <w:rsid w:val="0045116B"/>
    <w:rsid w:val="004512E5"/>
    <w:rsid w:val="00453E9B"/>
    <w:rsid w:val="00463A77"/>
    <w:rsid w:val="00465CAC"/>
    <w:rsid w:val="004723CE"/>
    <w:rsid w:val="004732A1"/>
    <w:rsid w:val="0048445E"/>
    <w:rsid w:val="00492247"/>
    <w:rsid w:val="004A65B4"/>
    <w:rsid w:val="004A74F2"/>
    <w:rsid w:val="004B33E3"/>
    <w:rsid w:val="004D1C9A"/>
    <w:rsid w:val="004D3E34"/>
    <w:rsid w:val="004E5269"/>
    <w:rsid w:val="004F08AB"/>
    <w:rsid w:val="004F216D"/>
    <w:rsid w:val="005070A1"/>
    <w:rsid w:val="005209F6"/>
    <w:rsid w:val="005612EC"/>
    <w:rsid w:val="0057111E"/>
    <w:rsid w:val="00573CE9"/>
    <w:rsid w:val="00580638"/>
    <w:rsid w:val="00587FB0"/>
    <w:rsid w:val="005B1C3A"/>
    <w:rsid w:val="005C13A1"/>
    <w:rsid w:val="005C6833"/>
    <w:rsid w:val="005D0E48"/>
    <w:rsid w:val="005D2982"/>
    <w:rsid w:val="005F0304"/>
    <w:rsid w:val="005F358F"/>
    <w:rsid w:val="005F578E"/>
    <w:rsid w:val="005F591B"/>
    <w:rsid w:val="00600B81"/>
    <w:rsid w:val="00600F27"/>
    <w:rsid w:val="00602EA2"/>
    <w:rsid w:val="0061213E"/>
    <w:rsid w:val="00621540"/>
    <w:rsid w:val="0062721A"/>
    <w:rsid w:val="006454A6"/>
    <w:rsid w:val="00646874"/>
    <w:rsid w:val="006513BC"/>
    <w:rsid w:val="00652BD9"/>
    <w:rsid w:val="00673436"/>
    <w:rsid w:val="00675A2C"/>
    <w:rsid w:val="006A2131"/>
    <w:rsid w:val="006A7FB8"/>
    <w:rsid w:val="006B1F28"/>
    <w:rsid w:val="006C3124"/>
    <w:rsid w:val="006C31FA"/>
    <w:rsid w:val="006C3293"/>
    <w:rsid w:val="006C3734"/>
    <w:rsid w:val="006D3F15"/>
    <w:rsid w:val="006D665C"/>
    <w:rsid w:val="006E2A90"/>
    <w:rsid w:val="006E6F55"/>
    <w:rsid w:val="006F1F4B"/>
    <w:rsid w:val="007120C2"/>
    <w:rsid w:val="00734FB0"/>
    <w:rsid w:val="00753A89"/>
    <w:rsid w:val="00771091"/>
    <w:rsid w:val="0077591C"/>
    <w:rsid w:val="007775E5"/>
    <w:rsid w:val="00780B43"/>
    <w:rsid w:val="0079530D"/>
    <w:rsid w:val="00795B40"/>
    <w:rsid w:val="007A61DC"/>
    <w:rsid w:val="007D37E0"/>
    <w:rsid w:val="007D4D28"/>
    <w:rsid w:val="007F17AD"/>
    <w:rsid w:val="007F799F"/>
    <w:rsid w:val="008101FC"/>
    <w:rsid w:val="0082766C"/>
    <w:rsid w:val="00827DD5"/>
    <w:rsid w:val="00830FCF"/>
    <w:rsid w:val="00832376"/>
    <w:rsid w:val="00832A8C"/>
    <w:rsid w:val="00833358"/>
    <w:rsid w:val="0083672A"/>
    <w:rsid w:val="00842746"/>
    <w:rsid w:val="00851094"/>
    <w:rsid w:val="00863FC2"/>
    <w:rsid w:val="00866638"/>
    <w:rsid w:val="008670E0"/>
    <w:rsid w:val="00873AFC"/>
    <w:rsid w:val="00873F46"/>
    <w:rsid w:val="00892801"/>
    <w:rsid w:val="008B41B2"/>
    <w:rsid w:val="008B6D7A"/>
    <w:rsid w:val="008D4A4D"/>
    <w:rsid w:val="008E65A4"/>
    <w:rsid w:val="00902A1B"/>
    <w:rsid w:val="00946E76"/>
    <w:rsid w:val="00963CA2"/>
    <w:rsid w:val="00965307"/>
    <w:rsid w:val="0097419C"/>
    <w:rsid w:val="00982004"/>
    <w:rsid w:val="009900D4"/>
    <w:rsid w:val="009A0506"/>
    <w:rsid w:val="009B3F01"/>
    <w:rsid w:val="009D466A"/>
    <w:rsid w:val="009D59C1"/>
    <w:rsid w:val="00A12814"/>
    <w:rsid w:val="00A14FE3"/>
    <w:rsid w:val="00A27B9B"/>
    <w:rsid w:val="00A35997"/>
    <w:rsid w:val="00A47716"/>
    <w:rsid w:val="00A53A70"/>
    <w:rsid w:val="00A5555C"/>
    <w:rsid w:val="00A678FC"/>
    <w:rsid w:val="00A80484"/>
    <w:rsid w:val="00A85D91"/>
    <w:rsid w:val="00A950F4"/>
    <w:rsid w:val="00AA73D0"/>
    <w:rsid w:val="00AC5818"/>
    <w:rsid w:val="00AD18CF"/>
    <w:rsid w:val="00AF0E6D"/>
    <w:rsid w:val="00B469D3"/>
    <w:rsid w:val="00B52DED"/>
    <w:rsid w:val="00B67546"/>
    <w:rsid w:val="00B8152F"/>
    <w:rsid w:val="00B82809"/>
    <w:rsid w:val="00B92651"/>
    <w:rsid w:val="00BA2848"/>
    <w:rsid w:val="00BC1739"/>
    <w:rsid w:val="00BC2AAA"/>
    <w:rsid w:val="00C0103F"/>
    <w:rsid w:val="00C2188E"/>
    <w:rsid w:val="00C218C1"/>
    <w:rsid w:val="00C2318D"/>
    <w:rsid w:val="00C26C87"/>
    <w:rsid w:val="00C27C19"/>
    <w:rsid w:val="00C3069F"/>
    <w:rsid w:val="00C40ABF"/>
    <w:rsid w:val="00C43770"/>
    <w:rsid w:val="00C43A87"/>
    <w:rsid w:val="00C53DD5"/>
    <w:rsid w:val="00C7590B"/>
    <w:rsid w:val="00C763EE"/>
    <w:rsid w:val="00C92C54"/>
    <w:rsid w:val="00C95CF3"/>
    <w:rsid w:val="00CB51A4"/>
    <w:rsid w:val="00CC1C2F"/>
    <w:rsid w:val="00CD19A4"/>
    <w:rsid w:val="00CD3AC2"/>
    <w:rsid w:val="00CD47E0"/>
    <w:rsid w:val="00CD7236"/>
    <w:rsid w:val="00CE0E62"/>
    <w:rsid w:val="00CE57F8"/>
    <w:rsid w:val="00CF548C"/>
    <w:rsid w:val="00D07303"/>
    <w:rsid w:val="00D17BC3"/>
    <w:rsid w:val="00D369D7"/>
    <w:rsid w:val="00D409AB"/>
    <w:rsid w:val="00D57B88"/>
    <w:rsid w:val="00D61AA9"/>
    <w:rsid w:val="00D7133B"/>
    <w:rsid w:val="00D754B9"/>
    <w:rsid w:val="00D80317"/>
    <w:rsid w:val="00D92F58"/>
    <w:rsid w:val="00DB0B9F"/>
    <w:rsid w:val="00DB6163"/>
    <w:rsid w:val="00DB686E"/>
    <w:rsid w:val="00DD063A"/>
    <w:rsid w:val="00DF2521"/>
    <w:rsid w:val="00DF4FB8"/>
    <w:rsid w:val="00DF53A6"/>
    <w:rsid w:val="00E00563"/>
    <w:rsid w:val="00E30EE5"/>
    <w:rsid w:val="00E45C3A"/>
    <w:rsid w:val="00E51E38"/>
    <w:rsid w:val="00E61AC2"/>
    <w:rsid w:val="00E74176"/>
    <w:rsid w:val="00E7552E"/>
    <w:rsid w:val="00E938F0"/>
    <w:rsid w:val="00EA499A"/>
    <w:rsid w:val="00EB12F4"/>
    <w:rsid w:val="00EB38A3"/>
    <w:rsid w:val="00EC1B7B"/>
    <w:rsid w:val="00EC538A"/>
    <w:rsid w:val="00ED7F2E"/>
    <w:rsid w:val="00EE00A2"/>
    <w:rsid w:val="00EF6950"/>
    <w:rsid w:val="00F003C0"/>
    <w:rsid w:val="00F11CB0"/>
    <w:rsid w:val="00F27508"/>
    <w:rsid w:val="00F32BDC"/>
    <w:rsid w:val="00F3627A"/>
    <w:rsid w:val="00F5035A"/>
    <w:rsid w:val="00F62EF9"/>
    <w:rsid w:val="00F6774D"/>
    <w:rsid w:val="00F7124D"/>
    <w:rsid w:val="00F84207"/>
    <w:rsid w:val="00F84F3E"/>
    <w:rsid w:val="00FA05D3"/>
    <w:rsid w:val="00FA0E25"/>
    <w:rsid w:val="00FB4558"/>
    <w:rsid w:val="00FB4826"/>
    <w:rsid w:val="00FB6C34"/>
    <w:rsid w:val="00FE0086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3163"/>
  <w15:docId w15:val="{9AA6E396-EB4D-489E-BC65-D76F720D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DB6163"/>
    <w:rPr>
      <w:b/>
      <w:bCs/>
    </w:rPr>
  </w:style>
  <w:style w:type="character" w:styleId="Komentaronuoroda">
    <w:name w:val="annotation reference"/>
    <w:uiPriority w:val="99"/>
    <w:semiHidden/>
    <w:unhideWhenUsed/>
    <w:rsid w:val="002222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22F9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2222F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22F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2222F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2F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222F9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rsid w:val="00432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A47716"/>
  </w:style>
  <w:style w:type="character" w:styleId="Hipersaitas">
    <w:name w:val="Hyperlink"/>
    <w:rsid w:val="00A47716"/>
    <w:rPr>
      <w:color w:val="0000FF"/>
      <w:u w:val="single"/>
    </w:rPr>
  </w:style>
  <w:style w:type="paragraph" w:styleId="Antrats">
    <w:name w:val="header"/>
    <w:basedOn w:val="prastasis"/>
    <w:rsid w:val="007F799F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F799F"/>
  </w:style>
  <w:style w:type="paragraph" w:styleId="Porat">
    <w:name w:val="footer"/>
    <w:basedOn w:val="prastasis"/>
    <w:rsid w:val="007F799F"/>
    <w:pPr>
      <w:tabs>
        <w:tab w:val="center" w:pos="4986"/>
        <w:tab w:val="right" w:pos="9972"/>
      </w:tabs>
    </w:pPr>
  </w:style>
  <w:style w:type="paragraph" w:customStyle="1" w:styleId="patvirtinta">
    <w:name w:val="patvirtinta"/>
    <w:basedOn w:val="prastasis"/>
    <w:rsid w:val="006D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uragespspc.lt/korupcijos-prevencija" TargetMode="External"/><Relationship Id="rId13" Type="http://schemas.openxmlformats.org/officeDocument/2006/relationships/hyperlink" Target="https://www.tauragespspc.lt/apie-mus/pacientams-ir-lankytojams/reabilitacijos-paslaugos" TargetMode="External"/><Relationship Id="rId18" Type="http://schemas.openxmlformats.org/officeDocument/2006/relationships/hyperlink" Target="http://www.infolex.lt/ta/7465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tauragespspc.lt/korupcijos-prevencija" TargetMode="External"/><Relationship Id="rId12" Type="http://schemas.openxmlformats.org/officeDocument/2006/relationships/hyperlink" Target="https://www.tauragespspc.lt/paslaugos" TargetMode="External"/><Relationship Id="rId17" Type="http://schemas.openxmlformats.org/officeDocument/2006/relationships/hyperlink" Target="https://www.tauragespspc.lt/paslaug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uragespspc.lt/korupcijos-prevencij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uragespspc.lt/teisine-informacija/darbuotoju-elgesio-kodeks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uragespspc.l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uragespspc.lt/teisine-informacija/darbuotoju-elgesio-kodeksas" TargetMode="External"/><Relationship Id="rId19" Type="http://schemas.openxmlformats.org/officeDocument/2006/relationships/hyperlink" Target="http://www.infolex.lt/ta/74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uragespspc.lt/gydytojai" TargetMode="External"/><Relationship Id="rId14" Type="http://schemas.openxmlformats.org/officeDocument/2006/relationships/hyperlink" Target="https://www.tauragespspc.lt/teisine-informacija/darbuotoju-elgesio-kodeks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80C3-DE30-4444-AA59-FFA51C8D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14863</Words>
  <Characters>8472</Characters>
  <Application>Microsoft Office Word</Application>
  <DocSecurity>0</DocSecurity>
  <Lines>70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23289</CharactersWithSpaces>
  <SharedDoc>false</SharedDoc>
  <HLinks>
    <vt:vector size="18" baseType="variant"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http://www.infolex.lt/ta/74651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http://www.infolex.lt/ta/74651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http://www.infolex.lt/ta/123201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Edvardas Dobrovolskis</dc:creator>
  <cp:lastModifiedBy>Admin</cp:lastModifiedBy>
  <cp:revision>45</cp:revision>
  <cp:lastPrinted>2018-06-27T11:06:00Z</cp:lastPrinted>
  <dcterms:created xsi:type="dcterms:W3CDTF">2017-07-04T05:39:00Z</dcterms:created>
  <dcterms:modified xsi:type="dcterms:W3CDTF">2018-07-02T12:48:00Z</dcterms:modified>
</cp:coreProperties>
</file>